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FE8F" w14:textId="5E96894A" w:rsidR="004A6312" w:rsidRDefault="004A6312">
      <w:bookmarkStart w:id="0" w:name="_Hlk43193868"/>
      <w:bookmarkEnd w:id="0"/>
      <w:r w:rsidRPr="00254B99">
        <w:rPr>
          <w:rFonts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22D135A2" wp14:editId="0C8061F3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177629" cy="690506"/>
            <wp:effectExtent l="0" t="0" r="0" b="0"/>
            <wp:wrapSquare wrapText="bothSides"/>
            <wp:docPr id="13" name="Picture 7" descr="ACCESS castle Orang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CCESS castle Orange-Blu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629" cy="69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6393D" w14:textId="35DBF160" w:rsidR="004A6312" w:rsidRPr="004A6312" w:rsidRDefault="004A6312">
      <w:pPr>
        <w:rPr>
          <w:rFonts w:ascii="Arial" w:hAnsi="Arial" w:cs="Arial"/>
          <w:b/>
          <w:bCs/>
          <w:sz w:val="40"/>
          <w:szCs w:val="40"/>
        </w:rPr>
      </w:pPr>
      <w:r w:rsidRPr="004A6312">
        <w:rPr>
          <w:rFonts w:ascii="Arial" w:hAnsi="Arial" w:cs="Arial"/>
          <w:b/>
          <w:bCs/>
          <w:sz w:val="40"/>
          <w:szCs w:val="40"/>
        </w:rPr>
        <w:t xml:space="preserve">Quarter </w:t>
      </w:r>
      <w:r w:rsidR="000D36A4">
        <w:rPr>
          <w:rFonts w:ascii="Arial" w:hAnsi="Arial" w:cs="Arial"/>
          <w:b/>
          <w:bCs/>
          <w:sz w:val="40"/>
          <w:szCs w:val="40"/>
        </w:rPr>
        <w:t>4</w:t>
      </w:r>
      <w:r w:rsidRPr="004A6312">
        <w:rPr>
          <w:rFonts w:ascii="Arial" w:hAnsi="Arial" w:cs="Arial"/>
          <w:b/>
          <w:bCs/>
          <w:sz w:val="40"/>
          <w:szCs w:val="40"/>
        </w:rPr>
        <w:t xml:space="preserve"> ACCESS Investments</w:t>
      </w:r>
    </w:p>
    <w:p w14:paraId="1F33077C" w14:textId="74A3F017" w:rsidR="004A6312" w:rsidRPr="00E905CF" w:rsidRDefault="004A6312">
      <w:pPr>
        <w:rPr>
          <w:sz w:val="24"/>
          <w:szCs w:val="24"/>
        </w:rPr>
      </w:pPr>
    </w:p>
    <w:p w14:paraId="285AD463" w14:textId="67843C75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>There was £</w:t>
      </w:r>
      <w:r w:rsidR="00E17E7B">
        <w:rPr>
          <w:rFonts w:ascii="Arial" w:eastAsia="Times New Roman" w:hAnsi="Arial" w:cs="Arial"/>
          <w:sz w:val="24"/>
          <w:szCs w:val="24"/>
        </w:rPr>
        <w:t>3</w:t>
      </w:r>
      <w:r w:rsidR="0006198A">
        <w:rPr>
          <w:rFonts w:ascii="Arial" w:eastAsia="Times New Roman" w:hAnsi="Arial" w:cs="Arial"/>
          <w:sz w:val="24"/>
          <w:szCs w:val="24"/>
        </w:rPr>
        <w:t>4</w:t>
      </w:r>
      <w:r w:rsidRPr="00E905CF">
        <w:rPr>
          <w:rFonts w:ascii="Arial" w:eastAsia="Times New Roman" w:hAnsi="Arial" w:cs="Arial"/>
          <w:sz w:val="24"/>
          <w:szCs w:val="24"/>
        </w:rPr>
        <w:t>.</w:t>
      </w:r>
      <w:r w:rsidR="0006198A">
        <w:rPr>
          <w:rFonts w:ascii="Arial" w:eastAsia="Times New Roman" w:hAnsi="Arial" w:cs="Arial"/>
          <w:sz w:val="24"/>
          <w:szCs w:val="24"/>
        </w:rPr>
        <w:t>417</w:t>
      </w:r>
      <w:r w:rsidRPr="00E905CF">
        <w:rPr>
          <w:rFonts w:ascii="Arial" w:eastAsia="Times New Roman" w:hAnsi="Arial" w:cs="Arial"/>
          <w:sz w:val="24"/>
          <w:szCs w:val="24"/>
        </w:rPr>
        <w:t xml:space="preserve"> billion of investments pooled within ACCESS at the end of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46430B" w14:textId="02D5EE1E" w:rsidR="00E17E7B" w:rsidRDefault="000D36A4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March</w:t>
      </w:r>
      <w:r w:rsidR="00E905CF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20</w:t>
      </w:r>
      <w:r w:rsidR="001C54C9">
        <w:rPr>
          <w:rFonts w:ascii="Arial" w:eastAsia="Times New Roman" w:hAnsi="Arial" w:cs="Arial"/>
          <w:sz w:val="24"/>
          <w:szCs w:val="24"/>
        </w:rPr>
        <w:t>2</w:t>
      </w:r>
      <w:r w:rsidR="0006198A">
        <w:rPr>
          <w:rFonts w:ascii="Arial" w:eastAsia="Times New Roman" w:hAnsi="Arial" w:cs="Arial"/>
          <w:sz w:val="24"/>
          <w:szCs w:val="24"/>
        </w:rPr>
        <w:t>3</w:t>
      </w:r>
      <w:r w:rsidR="001C54C9">
        <w:rPr>
          <w:rFonts w:ascii="Arial" w:eastAsia="Times New Roman" w:hAnsi="Arial" w:cs="Arial"/>
          <w:sz w:val="24"/>
          <w:szCs w:val="24"/>
        </w:rPr>
        <w:t>.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This</w:t>
      </w:r>
      <w:r w:rsidR="001C54C9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includes £</w:t>
      </w:r>
      <w:r w:rsidR="00E17E7B">
        <w:rPr>
          <w:rFonts w:ascii="Arial" w:eastAsia="Times New Roman" w:hAnsi="Arial" w:cs="Arial"/>
          <w:sz w:val="24"/>
          <w:szCs w:val="24"/>
        </w:rPr>
        <w:t>2</w:t>
      </w:r>
      <w:r w:rsidR="0006198A">
        <w:rPr>
          <w:rFonts w:ascii="Arial" w:eastAsia="Times New Roman" w:hAnsi="Arial" w:cs="Arial"/>
          <w:sz w:val="24"/>
          <w:szCs w:val="24"/>
        </w:rPr>
        <w:t>4</w:t>
      </w:r>
      <w:r w:rsidR="00E905CF" w:rsidRPr="00E905CF">
        <w:rPr>
          <w:rFonts w:ascii="Arial" w:eastAsia="Times New Roman" w:hAnsi="Arial" w:cs="Arial"/>
          <w:sz w:val="24"/>
          <w:szCs w:val="24"/>
        </w:rPr>
        <w:t>.</w:t>
      </w:r>
      <w:r w:rsidR="0006198A">
        <w:rPr>
          <w:rFonts w:ascii="Arial" w:eastAsia="Times New Roman" w:hAnsi="Arial" w:cs="Arial"/>
          <w:sz w:val="24"/>
          <w:szCs w:val="24"/>
        </w:rPr>
        <w:t>477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billion</w:t>
      </w:r>
      <w:r w:rsidR="00E905CF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>in sub-funds and £</w:t>
      </w:r>
      <w:r w:rsidR="0006198A">
        <w:rPr>
          <w:rFonts w:ascii="Arial" w:eastAsia="Times New Roman" w:hAnsi="Arial" w:cs="Arial"/>
          <w:sz w:val="24"/>
          <w:szCs w:val="24"/>
        </w:rPr>
        <w:t>9</w:t>
      </w:r>
      <w:r w:rsidR="00E905CF" w:rsidRPr="00E905CF">
        <w:rPr>
          <w:rFonts w:ascii="Arial" w:eastAsia="Times New Roman" w:hAnsi="Arial" w:cs="Arial"/>
          <w:sz w:val="24"/>
          <w:szCs w:val="24"/>
        </w:rPr>
        <w:t>.</w:t>
      </w:r>
      <w:r w:rsidR="0006198A">
        <w:rPr>
          <w:rFonts w:ascii="Arial" w:eastAsia="Times New Roman" w:hAnsi="Arial" w:cs="Arial"/>
          <w:sz w:val="24"/>
          <w:szCs w:val="24"/>
        </w:rPr>
        <w:t>940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 billion in</w:t>
      </w:r>
      <w:r w:rsidR="00E17E7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625D9D" w14:textId="1B4EEABF" w:rsidR="00E905CF" w:rsidRDefault="00E17E7B" w:rsidP="001C54C9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>P</w:t>
      </w:r>
      <w:r w:rsidR="00E905CF" w:rsidRPr="00E905CF">
        <w:rPr>
          <w:rFonts w:ascii="Arial" w:eastAsia="Times New Roman" w:hAnsi="Arial" w:cs="Arial"/>
          <w:sz w:val="24"/>
          <w:szCs w:val="24"/>
        </w:rPr>
        <w:t>ooled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54C9" w:rsidRPr="00E905CF">
        <w:rPr>
          <w:rFonts w:ascii="Arial" w:eastAsia="Times New Roman" w:hAnsi="Arial" w:cs="Arial"/>
          <w:sz w:val="24"/>
          <w:szCs w:val="24"/>
        </w:rPr>
        <w:t>P</w:t>
      </w:r>
      <w:r w:rsidR="00E905CF" w:rsidRPr="00E905CF">
        <w:rPr>
          <w:rFonts w:ascii="Arial" w:eastAsia="Times New Roman" w:hAnsi="Arial" w:cs="Arial"/>
          <w:sz w:val="24"/>
          <w:szCs w:val="24"/>
        </w:rPr>
        <w:t>assive</w:t>
      </w:r>
      <w:r w:rsidR="001C54C9">
        <w:rPr>
          <w:rFonts w:ascii="Arial" w:eastAsia="Times New Roman" w:hAnsi="Arial" w:cs="Arial"/>
          <w:sz w:val="24"/>
          <w:szCs w:val="24"/>
        </w:rPr>
        <w:t xml:space="preserve"> </w:t>
      </w:r>
      <w:r w:rsidR="00E905CF" w:rsidRPr="00E905CF">
        <w:rPr>
          <w:rFonts w:ascii="Arial" w:eastAsia="Times New Roman" w:hAnsi="Arial" w:cs="Arial"/>
          <w:sz w:val="24"/>
          <w:szCs w:val="24"/>
        </w:rPr>
        <w:t xml:space="preserve">investments. </w:t>
      </w:r>
    </w:p>
    <w:p w14:paraId="0B71CB75" w14:textId="77777777" w:rsidR="001C54C9" w:rsidRPr="00E905CF" w:rsidRDefault="001C54C9" w:rsidP="001C54C9">
      <w:pPr>
        <w:spacing w:after="0" w:line="240" w:lineRule="auto"/>
        <w:ind w:left="567" w:hanging="567"/>
        <w:jc w:val="center"/>
        <w:rPr>
          <w:rFonts w:ascii="Arial" w:eastAsia="Times New Roman" w:hAnsi="Arial" w:cs="Arial"/>
          <w:sz w:val="24"/>
          <w:szCs w:val="24"/>
        </w:rPr>
      </w:pPr>
    </w:p>
    <w:p w14:paraId="6787F5C6" w14:textId="0DC3F446" w:rsidR="004A6312" w:rsidRDefault="001C54C9">
      <w:r>
        <w:tab/>
      </w:r>
      <w:r w:rsidR="0006198A" w:rsidRPr="0006198A">
        <w:rPr>
          <w:noProof/>
        </w:rPr>
        <w:drawing>
          <wp:inline distT="0" distB="0" distL="0" distR="0" wp14:anchorId="317EE7F0" wp14:editId="4A2A3C6F">
            <wp:extent cx="4201111" cy="1991003"/>
            <wp:effectExtent l="76200" t="76200" r="66675" b="85725"/>
            <wp:docPr id="210666341" name="Picture 1" descr="A pie cha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66341" name="Picture 1" descr="A pie chart with text on i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1991003"/>
                    </a:xfrm>
                    <a:prstGeom prst="rect">
                      <a:avLst/>
                    </a:prstGeom>
                    <a:ln w="635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ab/>
      </w:r>
    </w:p>
    <w:p w14:paraId="34B19ED4" w14:textId="013FCE43" w:rsidR="00E905CF" w:rsidRPr="00E905CF" w:rsidRDefault="00E905CF" w:rsidP="00E905CF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1B0358" w14:textId="6688D2B8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The table below summarises the sub-funds, their classes of assets and the </w:t>
      </w:r>
      <w:proofErr w:type="gramStart"/>
      <w:r w:rsidRPr="00E905CF">
        <w:rPr>
          <w:rFonts w:ascii="Arial" w:eastAsia="Times New Roman" w:hAnsi="Arial" w:cs="Arial"/>
          <w:sz w:val="24"/>
          <w:szCs w:val="24"/>
        </w:rPr>
        <w:t>passive</w:t>
      </w:r>
      <w:proofErr w:type="gramEnd"/>
    </w:p>
    <w:p w14:paraId="4B90EC5C" w14:textId="1F40217D" w:rsidR="00E17E7B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 w:rsidRPr="00E905CF">
        <w:rPr>
          <w:rFonts w:ascii="Arial" w:eastAsia="Times New Roman" w:hAnsi="Arial" w:cs="Arial"/>
          <w:sz w:val="24"/>
          <w:szCs w:val="24"/>
        </w:rPr>
        <w:t xml:space="preserve">investments at the end of Quarter </w:t>
      </w:r>
      <w:r w:rsidR="000D36A4">
        <w:rPr>
          <w:rFonts w:ascii="Arial" w:eastAsia="Times New Roman" w:hAnsi="Arial" w:cs="Arial"/>
          <w:sz w:val="24"/>
          <w:szCs w:val="24"/>
        </w:rPr>
        <w:t>4</w:t>
      </w:r>
      <w:r w:rsidRPr="00E905CF">
        <w:rPr>
          <w:rFonts w:ascii="Arial" w:eastAsia="Times New Roman" w:hAnsi="Arial" w:cs="Arial"/>
          <w:sz w:val="24"/>
          <w:szCs w:val="24"/>
        </w:rPr>
        <w:t>, available for the ACCESS Pension Funds to</w:t>
      </w:r>
      <w:r w:rsidR="00E17E7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C708CE" w14:textId="6B19AEA1" w:rsidR="00E905CF" w:rsidRDefault="00E17E7B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invest in</w:t>
      </w:r>
      <w:r w:rsidR="00AB6972">
        <w:rPr>
          <w:rFonts w:ascii="Arial" w:eastAsia="Times New Roman" w:hAnsi="Arial" w:cs="Arial"/>
          <w:sz w:val="24"/>
          <w:szCs w:val="24"/>
        </w:rPr>
        <w:t>:</w:t>
      </w:r>
    </w:p>
    <w:p w14:paraId="6569E1DC" w14:textId="77777777" w:rsidR="0006198A" w:rsidRDefault="0006198A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5387"/>
        <w:gridCol w:w="1985"/>
        <w:gridCol w:w="2050"/>
        <w:gridCol w:w="926"/>
      </w:tblGrid>
      <w:tr w:rsidR="0006198A" w:rsidRPr="0099006B" w14:paraId="777726A6" w14:textId="77777777" w:rsidTr="008A52D6">
        <w:trPr>
          <w:trHeight w:val="375"/>
        </w:trPr>
        <w:tc>
          <w:tcPr>
            <w:tcW w:w="5387" w:type="dxa"/>
            <w:vMerge w:val="restart"/>
            <w:hideMark/>
          </w:tcPr>
          <w:p w14:paraId="2169367C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Sub-Fund</w:t>
            </w:r>
          </w:p>
        </w:tc>
        <w:tc>
          <w:tcPr>
            <w:tcW w:w="1985" w:type="dxa"/>
            <w:vMerge w:val="restart"/>
            <w:hideMark/>
          </w:tcPr>
          <w:p w14:paraId="5C5C07F0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Manager</w:t>
            </w:r>
          </w:p>
        </w:tc>
        <w:tc>
          <w:tcPr>
            <w:tcW w:w="2050" w:type="dxa"/>
            <w:vMerge w:val="restart"/>
            <w:hideMark/>
          </w:tcPr>
          <w:p w14:paraId="51A97AAC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Asset Type</w:t>
            </w:r>
          </w:p>
        </w:tc>
        <w:tc>
          <w:tcPr>
            <w:tcW w:w="926" w:type="dxa"/>
            <w:hideMark/>
          </w:tcPr>
          <w:p w14:paraId="6DD3F551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Market Value</w:t>
            </w:r>
          </w:p>
        </w:tc>
      </w:tr>
      <w:tr w:rsidR="0006198A" w:rsidRPr="0099006B" w14:paraId="6F542778" w14:textId="77777777" w:rsidTr="008A52D6">
        <w:trPr>
          <w:trHeight w:val="187"/>
        </w:trPr>
        <w:tc>
          <w:tcPr>
            <w:tcW w:w="5387" w:type="dxa"/>
            <w:vMerge/>
            <w:hideMark/>
          </w:tcPr>
          <w:p w14:paraId="3112A2D2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vMerge/>
            <w:hideMark/>
          </w:tcPr>
          <w:p w14:paraId="32FD1726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50" w:type="dxa"/>
            <w:vMerge/>
            <w:hideMark/>
          </w:tcPr>
          <w:p w14:paraId="326DE3DF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26" w:type="dxa"/>
            <w:hideMark/>
          </w:tcPr>
          <w:p w14:paraId="3CCBBE66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£’bn</w:t>
            </w:r>
          </w:p>
        </w:tc>
      </w:tr>
      <w:tr w:rsidR="0006198A" w:rsidRPr="0099006B" w14:paraId="50A95610" w14:textId="77777777" w:rsidTr="008A52D6">
        <w:trPr>
          <w:trHeight w:val="231"/>
        </w:trPr>
        <w:tc>
          <w:tcPr>
            <w:tcW w:w="5387" w:type="dxa"/>
            <w:hideMark/>
          </w:tcPr>
          <w:p w14:paraId="0A7B0D5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Long Term Global Growth</w:t>
            </w:r>
          </w:p>
        </w:tc>
        <w:tc>
          <w:tcPr>
            <w:tcW w:w="1985" w:type="dxa"/>
            <w:hideMark/>
          </w:tcPr>
          <w:p w14:paraId="2DBADDD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74DCDC17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57F44289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1.772</w:t>
            </w:r>
          </w:p>
        </w:tc>
      </w:tr>
      <w:tr w:rsidR="0006198A" w:rsidRPr="0099006B" w14:paraId="5BE4FD59" w14:textId="77777777" w:rsidTr="008A52D6">
        <w:trPr>
          <w:trHeight w:val="231"/>
        </w:trPr>
        <w:tc>
          <w:tcPr>
            <w:tcW w:w="5387" w:type="dxa"/>
            <w:hideMark/>
          </w:tcPr>
          <w:p w14:paraId="0B578AEB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Equity Core </w:t>
            </w:r>
          </w:p>
        </w:tc>
        <w:tc>
          <w:tcPr>
            <w:tcW w:w="1985" w:type="dxa"/>
            <w:hideMark/>
          </w:tcPr>
          <w:p w14:paraId="38790A7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1692B6A5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15759BC1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1.071</w:t>
            </w:r>
          </w:p>
        </w:tc>
      </w:tr>
      <w:tr w:rsidR="0006198A" w:rsidRPr="0099006B" w14:paraId="24640B26" w14:textId="77777777" w:rsidTr="008A52D6">
        <w:trPr>
          <w:trHeight w:val="231"/>
        </w:trPr>
        <w:tc>
          <w:tcPr>
            <w:tcW w:w="5387" w:type="dxa"/>
            <w:hideMark/>
          </w:tcPr>
          <w:p w14:paraId="7AD82F0C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UK Equity</w:t>
            </w:r>
          </w:p>
        </w:tc>
        <w:tc>
          <w:tcPr>
            <w:tcW w:w="1985" w:type="dxa"/>
            <w:hideMark/>
          </w:tcPr>
          <w:p w14:paraId="5291D8E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Schroders</w:t>
            </w:r>
          </w:p>
        </w:tc>
        <w:tc>
          <w:tcPr>
            <w:tcW w:w="2050" w:type="dxa"/>
            <w:hideMark/>
          </w:tcPr>
          <w:p w14:paraId="403A94A5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26" w:type="dxa"/>
            <w:hideMark/>
          </w:tcPr>
          <w:p w14:paraId="22655469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1.184</w:t>
            </w:r>
          </w:p>
        </w:tc>
      </w:tr>
      <w:tr w:rsidR="0006198A" w:rsidRPr="0099006B" w14:paraId="374D53E7" w14:textId="77777777" w:rsidTr="008A52D6">
        <w:trPr>
          <w:trHeight w:val="231"/>
        </w:trPr>
        <w:tc>
          <w:tcPr>
            <w:tcW w:w="5387" w:type="dxa"/>
            <w:hideMark/>
          </w:tcPr>
          <w:p w14:paraId="2D0C83D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Dividend</w:t>
            </w:r>
          </w:p>
        </w:tc>
        <w:tc>
          <w:tcPr>
            <w:tcW w:w="1985" w:type="dxa"/>
            <w:hideMark/>
          </w:tcPr>
          <w:p w14:paraId="542A196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050" w:type="dxa"/>
            <w:hideMark/>
          </w:tcPr>
          <w:p w14:paraId="6E1C955F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599B565F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1.338</w:t>
            </w:r>
          </w:p>
        </w:tc>
      </w:tr>
      <w:tr w:rsidR="0006198A" w:rsidRPr="0099006B" w14:paraId="56B152B4" w14:textId="77777777" w:rsidTr="008A52D6">
        <w:trPr>
          <w:trHeight w:val="231"/>
        </w:trPr>
        <w:tc>
          <w:tcPr>
            <w:tcW w:w="5387" w:type="dxa"/>
            <w:hideMark/>
          </w:tcPr>
          <w:p w14:paraId="2C989325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Ex UK</w:t>
            </w:r>
          </w:p>
        </w:tc>
        <w:tc>
          <w:tcPr>
            <w:tcW w:w="1985" w:type="dxa"/>
            <w:hideMark/>
          </w:tcPr>
          <w:p w14:paraId="7451BE3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Fidelity</w:t>
            </w:r>
          </w:p>
        </w:tc>
        <w:tc>
          <w:tcPr>
            <w:tcW w:w="2050" w:type="dxa"/>
            <w:hideMark/>
          </w:tcPr>
          <w:p w14:paraId="7EFA502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63E1561C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0.710</w:t>
            </w:r>
          </w:p>
        </w:tc>
      </w:tr>
      <w:tr w:rsidR="0006198A" w:rsidRPr="0099006B" w14:paraId="1F7E68D2" w14:textId="77777777" w:rsidTr="008A52D6">
        <w:trPr>
          <w:trHeight w:val="231"/>
        </w:trPr>
        <w:tc>
          <w:tcPr>
            <w:tcW w:w="5387" w:type="dxa"/>
            <w:hideMark/>
          </w:tcPr>
          <w:p w14:paraId="6BBE97C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UK Equity Core </w:t>
            </w:r>
          </w:p>
        </w:tc>
        <w:tc>
          <w:tcPr>
            <w:tcW w:w="1985" w:type="dxa"/>
            <w:hideMark/>
          </w:tcPr>
          <w:p w14:paraId="09D0DB8D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2C835D4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26" w:type="dxa"/>
            <w:hideMark/>
          </w:tcPr>
          <w:p w14:paraId="469D66D2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0.699</w:t>
            </w:r>
          </w:p>
        </w:tc>
      </w:tr>
      <w:tr w:rsidR="0006198A" w:rsidRPr="0099006B" w14:paraId="59B780C7" w14:textId="77777777" w:rsidTr="008A52D6">
        <w:trPr>
          <w:trHeight w:val="231"/>
        </w:trPr>
        <w:tc>
          <w:tcPr>
            <w:tcW w:w="5387" w:type="dxa"/>
            <w:hideMark/>
          </w:tcPr>
          <w:p w14:paraId="4F8814A8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Stock </w:t>
            </w:r>
          </w:p>
        </w:tc>
        <w:tc>
          <w:tcPr>
            <w:tcW w:w="1985" w:type="dxa"/>
            <w:hideMark/>
          </w:tcPr>
          <w:p w14:paraId="328D5F1A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Dodge &amp; Cox</w:t>
            </w:r>
          </w:p>
        </w:tc>
        <w:tc>
          <w:tcPr>
            <w:tcW w:w="2050" w:type="dxa"/>
            <w:hideMark/>
          </w:tcPr>
          <w:p w14:paraId="74863BC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5CAFA771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1.694</w:t>
            </w:r>
          </w:p>
        </w:tc>
      </w:tr>
      <w:tr w:rsidR="0006198A" w:rsidRPr="0099006B" w14:paraId="61410CE1" w14:textId="77777777" w:rsidTr="008A52D6">
        <w:trPr>
          <w:trHeight w:val="231"/>
        </w:trPr>
        <w:tc>
          <w:tcPr>
            <w:tcW w:w="5387" w:type="dxa"/>
            <w:hideMark/>
          </w:tcPr>
          <w:p w14:paraId="6FD42D4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- Newton</w:t>
            </w:r>
          </w:p>
        </w:tc>
        <w:tc>
          <w:tcPr>
            <w:tcW w:w="1985" w:type="dxa"/>
            <w:hideMark/>
          </w:tcPr>
          <w:p w14:paraId="39D90416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Newton</w:t>
            </w:r>
          </w:p>
        </w:tc>
        <w:tc>
          <w:tcPr>
            <w:tcW w:w="2050" w:type="dxa"/>
            <w:hideMark/>
          </w:tcPr>
          <w:p w14:paraId="557E820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714E3B2C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0.981</w:t>
            </w:r>
          </w:p>
        </w:tc>
      </w:tr>
      <w:tr w:rsidR="0006198A" w:rsidRPr="0099006B" w14:paraId="3F7390B3" w14:textId="77777777" w:rsidTr="008A52D6">
        <w:trPr>
          <w:trHeight w:val="231"/>
        </w:trPr>
        <w:tc>
          <w:tcPr>
            <w:tcW w:w="5387" w:type="dxa"/>
            <w:hideMark/>
          </w:tcPr>
          <w:p w14:paraId="1798045C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Equity </w:t>
            </w:r>
          </w:p>
        </w:tc>
        <w:tc>
          <w:tcPr>
            <w:tcW w:w="1985" w:type="dxa"/>
            <w:hideMark/>
          </w:tcPr>
          <w:p w14:paraId="3DEBF11F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Longview</w:t>
            </w:r>
          </w:p>
        </w:tc>
        <w:tc>
          <w:tcPr>
            <w:tcW w:w="2050" w:type="dxa"/>
            <w:hideMark/>
          </w:tcPr>
          <w:p w14:paraId="1F8E18D7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295BBD22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2.044</w:t>
            </w:r>
          </w:p>
        </w:tc>
      </w:tr>
      <w:tr w:rsidR="0006198A" w:rsidRPr="0099006B" w14:paraId="55BC0677" w14:textId="77777777" w:rsidTr="008A52D6">
        <w:trPr>
          <w:trHeight w:val="231"/>
        </w:trPr>
        <w:tc>
          <w:tcPr>
            <w:tcW w:w="5387" w:type="dxa"/>
            <w:hideMark/>
          </w:tcPr>
          <w:p w14:paraId="4F830A9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Long Sterling Core Bond</w:t>
            </w:r>
          </w:p>
        </w:tc>
        <w:tc>
          <w:tcPr>
            <w:tcW w:w="1985" w:type="dxa"/>
            <w:hideMark/>
          </w:tcPr>
          <w:p w14:paraId="7139AAA7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Royal London</w:t>
            </w:r>
          </w:p>
        </w:tc>
        <w:tc>
          <w:tcPr>
            <w:tcW w:w="2050" w:type="dxa"/>
            <w:hideMark/>
          </w:tcPr>
          <w:p w14:paraId="4C54AF2B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  <w:hideMark/>
          </w:tcPr>
          <w:p w14:paraId="67D0F10A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0.395</w:t>
            </w:r>
          </w:p>
        </w:tc>
      </w:tr>
      <w:tr w:rsidR="0006198A" w:rsidRPr="0099006B" w14:paraId="5B60C839" w14:textId="77777777" w:rsidTr="008A52D6">
        <w:trPr>
          <w:trHeight w:val="231"/>
        </w:trPr>
        <w:tc>
          <w:tcPr>
            <w:tcW w:w="5387" w:type="dxa"/>
            <w:hideMark/>
          </w:tcPr>
          <w:p w14:paraId="2950EA69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– JOHCM</w:t>
            </w:r>
          </w:p>
        </w:tc>
        <w:tc>
          <w:tcPr>
            <w:tcW w:w="1985" w:type="dxa"/>
            <w:hideMark/>
          </w:tcPr>
          <w:p w14:paraId="203D763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J O Hambro</w:t>
            </w:r>
          </w:p>
        </w:tc>
        <w:tc>
          <w:tcPr>
            <w:tcW w:w="2050" w:type="dxa"/>
            <w:hideMark/>
          </w:tcPr>
          <w:p w14:paraId="70EC0A8B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2A5D610C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0.471</w:t>
            </w:r>
          </w:p>
        </w:tc>
      </w:tr>
      <w:tr w:rsidR="0006198A" w:rsidRPr="0099006B" w14:paraId="2CC3A8E7" w14:textId="77777777" w:rsidTr="008A52D6">
        <w:trPr>
          <w:trHeight w:val="231"/>
        </w:trPr>
        <w:tc>
          <w:tcPr>
            <w:tcW w:w="5387" w:type="dxa"/>
            <w:hideMark/>
          </w:tcPr>
          <w:p w14:paraId="2AEE1BC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Diversified Growth</w:t>
            </w:r>
          </w:p>
        </w:tc>
        <w:tc>
          <w:tcPr>
            <w:tcW w:w="1985" w:type="dxa"/>
            <w:hideMark/>
          </w:tcPr>
          <w:p w14:paraId="0BABAE48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5449BA99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26" w:type="dxa"/>
            <w:hideMark/>
          </w:tcPr>
          <w:p w14:paraId="2B88737F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0.307</w:t>
            </w:r>
          </w:p>
        </w:tc>
      </w:tr>
      <w:tr w:rsidR="0006198A" w:rsidRPr="0099006B" w14:paraId="0A1F996B" w14:textId="77777777" w:rsidTr="008A52D6">
        <w:trPr>
          <w:trHeight w:val="231"/>
        </w:trPr>
        <w:tc>
          <w:tcPr>
            <w:tcW w:w="5387" w:type="dxa"/>
            <w:hideMark/>
          </w:tcPr>
          <w:p w14:paraId="6933709F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Absolute Return </w:t>
            </w:r>
          </w:p>
        </w:tc>
        <w:tc>
          <w:tcPr>
            <w:tcW w:w="1985" w:type="dxa"/>
            <w:hideMark/>
          </w:tcPr>
          <w:p w14:paraId="75746145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Ruffer</w:t>
            </w:r>
          </w:p>
        </w:tc>
        <w:tc>
          <w:tcPr>
            <w:tcW w:w="2050" w:type="dxa"/>
            <w:hideMark/>
          </w:tcPr>
          <w:p w14:paraId="0CC48849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26" w:type="dxa"/>
            <w:hideMark/>
          </w:tcPr>
          <w:p w14:paraId="6AAD0181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0.671</w:t>
            </w:r>
          </w:p>
        </w:tc>
      </w:tr>
      <w:tr w:rsidR="0006198A" w:rsidRPr="0099006B" w14:paraId="509A4E86" w14:textId="77777777" w:rsidTr="008A52D6">
        <w:trPr>
          <w:trHeight w:val="231"/>
        </w:trPr>
        <w:tc>
          <w:tcPr>
            <w:tcW w:w="5387" w:type="dxa"/>
            <w:hideMark/>
          </w:tcPr>
          <w:p w14:paraId="794D5265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Real Return </w:t>
            </w:r>
          </w:p>
        </w:tc>
        <w:tc>
          <w:tcPr>
            <w:tcW w:w="1985" w:type="dxa"/>
            <w:hideMark/>
          </w:tcPr>
          <w:p w14:paraId="265ED33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Newton</w:t>
            </w:r>
          </w:p>
        </w:tc>
        <w:tc>
          <w:tcPr>
            <w:tcW w:w="2050" w:type="dxa"/>
            <w:hideMark/>
          </w:tcPr>
          <w:p w14:paraId="1ED8EB39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Diversified Growth</w:t>
            </w:r>
          </w:p>
        </w:tc>
        <w:tc>
          <w:tcPr>
            <w:tcW w:w="926" w:type="dxa"/>
            <w:hideMark/>
          </w:tcPr>
          <w:p w14:paraId="02C4BD2E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0.341</w:t>
            </w:r>
          </w:p>
        </w:tc>
      </w:tr>
      <w:tr w:rsidR="0006198A" w:rsidRPr="0099006B" w14:paraId="0E48420B" w14:textId="77777777" w:rsidTr="008A52D6">
        <w:trPr>
          <w:trHeight w:val="231"/>
        </w:trPr>
        <w:tc>
          <w:tcPr>
            <w:tcW w:w="5387" w:type="dxa"/>
            <w:hideMark/>
          </w:tcPr>
          <w:p w14:paraId="4AC34917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Sterling Corporate Bond</w:t>
            </w:r>
          </w:p>
        </w:tc>
        <w:tc>
          <w:tcPr>
            <w:tcW w:w="1985" w:type="dxa"/>
            <w:hideMark/>
          </w:tcPr>
          <w:p w14:paraId="40D7E31A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050" w:type="dxa"/>
            <w:hideMark/>
          </w:tcPr>
          <w:p w14:paraId="35303DEE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  <w:hideMark/>
          </w:tcPr>
          <w:p w14:paraId="16C49301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0.124</w:t>
            </w:r>
          </w:p>
        </w:tc>
      </w:tr>
      <w:tr w:rsidR="0006198A" w:rsidRPr="0099006B" w14:paraId="55640E8D" w14:textId="77777777" w:rsidTr="008A52D6">
        <w:trPr>
          <w:trHeight w:val="231"/>
        </w:trPr>
        <w:tc>
          <w:tcPr>
            <w:tcW w:w="5387" w:type="dxa"/>
            <w:hideMark/>
          </w:tcPr>
          <w:p w14:paraId="051A47B6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Fund - Capital Group</w:t>
            </w:r>
          </w:p>
        </w:tc>
        <w:tc>
          <w:tcPr>
            <w:tcW w:w="1985" w:type="dxa"/>
            <w:hideMark/>
          </w:tcPr>
          <w:p w14:paraId="5C3DCEEE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Capital Group</w:t>
            </w:r>
          </w:p>
        </w:tc>
        <w:tc>
          <w:tcPr>
            <w:tcW w:w="2050" w:type="dxa"/>
            <w:hideMark/>
          </w:tcPr>
          <w:p w14:paraId="4A387B0B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73D53520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0.414</w:t>
            </w:r>
          </w:p>
        </w:tc>
      </w:tr>
      <w:tr w:rsidR="0006198A" w:rsidRPr="0099006B" w14:paraId="5B7E0AA3" w14:textId="77777777" w:rsidTr="008A52D6">
        <w:trPr>
          <w:trHeight w:val="231"/>
        </w:trPr>
        <w:tc>
          <w:tcPr>
            <w:tcW w:w="5387" w:type="dxa"/>
            <w:hideMark/>
          </w:tcPr>
          <w:p w14:paraId="7A8F0FDC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UK Equity Fund - </w:t>
            </w:r>
            <w:proofErr w:type="spellStart"/>
            <w:r>
              <w:rPr>
                <w:rFonts w:ascii="Arial" w:eastAsia="Times New Roman" w:hAnsi="Arial" w:cs="Arial"/>
              </w:rPr>
              <w:t>Liontrust</w:t>
            </w:r>
            <w:proofErr w:type="spellEnd"/>
          </w:p>
        </w:tc>
        <w:tc>
          <w:tcPr>
            <w:tcW w:w="1985" w:type="dxa"/>
            <w:hideMark/>
          </w:tcPr>
          <w:p w14:paraId="5D60668D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Liontrust</w:t>
            </w:r>
            <w:proofErr w:type="spellEnd"/>
          </w:p>
        </w:tc>
        <w:tc>
          <w:tcPr>
            <w:tcW w:w="2050" w:type="dxa"/>
            <w:hideMark/>
          </w:tcPr>
          <w:p w14:paraId="564B2456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26" w:type="dxa"/>
            <w:hideMark/>
          </w:tcPr>
          <w:p w14:paraId="1BBDCD6A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0.301</w:t>
            </w:r>
          </w:p>
        </w:tc>
      </w:tr>
      <w:tr w:rsidR="0006198A" w:rsidRPr="0099006B" w14:paraId="682DBBBA" w14:textId="77777777" w:rsidTr="008A52D6">
        <w:trPr>
          <w:trHeight w:val="231"/>
        </w:trPr>
        <w:tc>
          <w:tcPr>
            <w:tcW w:w="5387" w:type="dxa"/>
            <w:hideMark/>
          </w:tcPr>
          <w:p w14:paraId="0D6AF2B9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Equity - Mondrian</w:t>
            </w:r>
          </w:p>
        </w:tc>
        <w:tc>
          <w:tcPr>
            <w:tcW w:w="1985" w:type="dxa"/>
            <w:hideMark/>
          </w:tcPr>
          <w:p w14:paraId="5AEE5F1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Mondrian</w:t>
            </w:r>
          </w:p>
        </w:tc>
        <w:tc>
          <w:tcPr>
            <w:tcW w:w="2050" w:type="dxa"/>
            <w:hideMark/>
          </w:tcPr>
          <w:p w14:paraId="05C23AC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07552309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0.299</w:t>
            </w:r>
          </w:p>
        </w:tc>
      </w:tr>
      <w:tr w:rsidR="0006198A" w:rsidRPr="0099006B" w14:paraId="338E79D7" w14:textId="77777777" w:rsidTr="008A52D6">
        <w:trPr>
          <w:trHeight w:val="231"/>
        </w:trPr>
        <w:tc>
          <w:tcPr>
            <w:tcW w:w="5387" w:type="dxa"/>
            <w:hideMark/>
          </w:tcPr>
          <w:p w14:paraId="3D87B5E6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Managed Volatility Equity Fund</w:t>
            </w:r>
          </w:p>
        </w:tc>
        <w:tc>
          <w:tcPr>
            <w:tcW w:w="1985" w:type="dxa"/>
            <w:hideMark/>
          </w:tcPr>
          <w:p w14:paraId="1A59FE8A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Arcadian</w:t>
            </w:r>
          </w:p>
        </w:tc>
        <w:tc>
          <w:tcPr>
            <w:tcW w:w="2050" w:type="dxa"/>
            <w:hideMark/>
          </w:tcPr>
          <w:p w14:paraId="0986C0A3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1198F227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0.639</w:t>
            </w:r>
          </w:p>
        </w:tc>
      </w:tr>
      <w:tr w:rsidR="0006198A" w:rsidRPr="0099006B" w14:paraId="566F1769" w14:textId="77777777" w:rsidTr="008A52D6">
        <w:trPr>
          <w:trHeight w:val="231"/>
        </w:trPr>
        <w:tc>
          <w:tcPr>
            <w:tcW w:w="5387" w:type="dxa"/>
            <w:hideMark/>
          </w:tcPr>
          <w:p w14:paraId="7BE5055E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LF ACCESS Global Active Value Fund</w:t>
            </w:r>
          </w:p>
        </w:tc>
        <w:tc>
          <w:tcPr>
            <w:tcW w:w="1985" w:type="dxa"/>
            <w:hideMark/>
          </w:tcPr>
          <w:p w14:paraId="1C0BE64E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Schroders</w:t>
            </w:r>
          </w:p>
        </w:tc>
        <w:tc>
          <w:tcPr>
            <w:tcW w:w="2050" w:type="dxa"/>
            <w:hideMark/>
          </w:tcPr>
          <w:p w14:paraId="0F8EFB42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7B49B9F0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0.405</w:t>
            </w:r>
          </w:p>
        </w:tc>
      </w:tr>
      <w:tr w:rsidR="0006198A" w:rsidRPr="0099006B" w14:paraId="4A2DFB14" w14:textId="77777777" w:rsidTr="008A52D6">
        <w:trPr>
          <w:trHeight w:val="231"/>
        </w:trPr>
        <w:tc>
          <w:tcPr>
            <w:tcW w:w="5387" w:type="dxa"/>
            <w:hideMark/>
          </w:tcPr>
          <w:p w14:paraId="7EE1EE48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 xml:space="preserve">LF ACCESS Global Alpha </w:t>
            </w:r>
            <w:r>
              <w:rPr>
                <w:rFonts w:ascii="Arial" w:eastAsia="Times New Roman" w:hAnsi="Arial" w:cs="Arial"/>
              </w:rPr>
              <w:t>Paris Aligned Fund</w:t>
            </w:r>
          </w:p>
        </w:tc>
        <w:tc>
          <w:tcPr>
            <w:tcW w:w="1985" w:type="dxa"/>
            <w:hideMark/>
          </w:tcPr>
          <w:p w14:paraId="3C7F49E0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7A41EAD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  <w:hideMark/>
          </w:tcPr>
          <w:p w14:paraId="4DDA48F7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2.496</w:t>
            </w:r>
          </w:p>
        </w:tc>
      </w:tr>
      <w:tr w:rsidR="0006198A" w:rsidRPr="0099006B" w14:paraId="195DBE45" w14:textId="77777777" w:rsidTr="008A52D6">
        <w:trPr>
          <w:trHeight w:val="231"/>
        </w:trPr>
        <w:tc>
          <w:tcPr>
            <w:tcW w:w="5387" w:type="dxa"/>
            <w:hideMark/>
          </w:tcPr>
          <w:p w14:paraId="610615D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lastRenderedPageBreak/>
              <w:t>LF ACCESS Sterling Aggregate Bond Fund</w:t>
            </w:r>
          </w:p>
        </w:tc>
        <w:tc>
          <w:tcPr>
            <w:tcW w:w="1985" w:type="dxa"/>
            <w:hideMark/>
          </w:tcPr>
          <w:p w14:paraId="417FCDD0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Baillie Gifford</w:t>
            </w:r>
          </w:p>
        </w:tc>
        <w:tc>
          <w:tcPr>
            <w:tcW w:w="2050" w:type="dxa"/>
            <w:hideMark/>
          </w:tcPr>
          <w:p w14:paraId="5F078B10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  <w:hideMark/>
          </w:tcPr>
          <w:p w14:paraId="3F6ED13C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0.783</w:t>
            </w:r>
          </w:p>
        </w:tc>
      </w:tr>
      <w:tr w:rsidR="0006198A" w:rsidRPr="0099006B" w14:paraId="35687CDC" w14:textId="77777777" w:rsidTr="008A52D6">
        <w:trPr>
          <w:trHeight w:val="231"/>
        </w:trPr>
        <w:tc>
          <w:tcPr>
            <w:tcW w:w="5387" w:type="dxa"/>
          </w:tcPr>
          <w:p w14:paraId="3C591DE1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UK Select Fund</w:t>
            </w:r>
          </w:p>
        </w:tc>
        <w:tc>
          <w:tcPr>
            <w:tcW w:w="1985" w:type="dxa"/>
          </w:tcPr>
          <w:p w14:paraId="41DC1F26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Blackrock</w:t>
            </w:r>
          </w:p>
        </w:tc>
        <w:tc>
          <w:tcPr>
            <w:tcW w:w="2050" w:type="dxa"/>
          </w:tcPr>
          <w:p w14:paraId="34A3C98D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UK Equity</w:t>
            </w:r>
          </w:p>
        </w:tc>
        <w:tc>
          <w:tcPr>
            <w:tcW w:w="926" w:type="dxa"/>
          </w:tcPr>
          <w:p w14:paraId="0A77EA69" w14:textId="77777777" w:rsidR="0006198A" w:rsidRPr="0099006B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0.406</w:t>
            </w:r>
          </w:p>
        </w:tc>
      </w:tr>
      <w:tr w:rsidR="0006198A" w14:paraId="077B1D2D" w14:textId="77777777" w:rsidTr="008A52D6">
        <w:trPr>
          <w:trHeight w:val="231"/>
        </w:trPr>
        <w:tc>
          <w:tcPr>
            <w:tcW w:w="5387" w:type="dxa"/>
          </w:tcPr>
          <w:p w14:paraId="048ADF0A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Sterling Investment Grade Credit Fund</w:t>
            </w:r>
          </w:p>
        </w:tc>
        <w:tc>
          <w:tcPr>
            <w:tcW w:w="1985" w:type="dxa"/>
          </w:tcPr>
          <w:p w14:paraId="5E9B3150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Fidelity</w:t>
            </w:r>
          </w:p>
        </w:tc>
        <w:tc>
          <w:tcPr>
            <w:tcW w:w="2050" w:type="dxa"/>
          </w:tcPr>
          <w:p w14:paraId="02BFAA20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</w:tcPr>
          <w:p w14:paraId="0DEE3BDC" w14:textId="77777777" w:rsidR="0006198A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0.725</w:t>
            </w:r>
          </w:p>
        </w:tc>
      </w:tr>
      <w:tr w:rsidR="0006198A" w14:paraId="72B43F40" w14:textId="77777777" w:rsidTr="008A52D6">
        <w:trPr>
          <w:trHeight w:val="231"/>
        </w:trPr>
        <w:tc>
          <w:tcPr>
            <w:tcW w:w="5387" w:type="dxa"/>
          </w:tcPr>
          <w:p w14:paraId="191AFEF2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Alpha Opportunities Fund</w:t>
            </w:r>
          </w:p>
        </w:tc>
        <w:tc>
          <w:tcPr>
            <w:tcW w:w="1985" w:type="dxa"/>
          </w:tcPr>
          <w:p w14:paraId="3BB35B36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M&amp;G</w:t>
            </w:r>
          </w:p>
        </w:tc>
        <w:tc>
          <w:tcPr>
            <w:tcW w:w="2050" w:type="dxa"/>
          </w:tcPr>
          <w:p w14:paraId="6ABF0387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</w:tcPr>
          <w:p w14:paraId="3CF734E0" w14:textId="77777777" w:rsidR="0006198A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1.855</w:t>
            </w:r>
          </w:p>
        </w:tc>
      </w:tr>
      <w:tr w:rsidR="0006198A" w14:paraId="0D0E540F" w14:textId="77777777" w:rsidTr="008A52D6">
        <w:trPr>
          <w:trHeight w:val="231"/>
        </w:trPr>
        <w:tc>
          <w:tcPr>
            <w:tcW w:w="5387" w:type="dxa"/>
          </w:tcPr>
          <w:p w14:paraId="07EB7E34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 w:rsidRPr="00A30982">
              <w:rPr>
                <w:rFonts w:ascii="Arial" w:eastAsia="Times New Roman" w:hAnsi="Arial" w:cs="Arial"/>
              </w:rPr>
              <w:t xml:space="preserve">LF ACCESS Global Equity Fund </w:t>
            </w:r>
            <w:r>
              <w:rPr>
                <w:rFonts w:ascii="Arial" w:eastAsia="Times New Roman" w:hAnsi="Arial" w:cs="Arial"/>
              </w:rPr>
              <w:t>–</w:t>
            </w:r>
            <w:r w:rsidRPr="00A30982">
              <w:rPr>
                <w:rFonts w:ascii="Arial" w:eastAsia="Times New Roman" w:hAnsi="Arial" w:cs="Arial"/>
              </w:rPr>
              <w:t xml:space="preserve"> Ma</w:t>
            </w:r>
            <w:r>
              <w:rPr>
                <w:rFonts w:ascii="Arial" w:eastAsia="Times New Roman" w:hAnsi="Arial" w:cs="Arial"/>
              </w:rPr>
              <w:t>c</w:t>
            </w:r>
            <w:r w:rsidRPr="00A30982">
              <w:rPr>
                <w:rFonts w:ascii="Arial" w:eastAsia="Times New Roman" w:hAnsi="Arial" w:cs="Arial"/>
              </w:rPr>
              <w:t>quarie</w:t>
            </w:r>
          </w:p>
        </w:tc>
        <w:tc>
          <w:tcPr>
            <w:tcW w:w="1985" w:type="dxa"/>
          </w:tcPr>
          <w:p w14:paraId="70553F6B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Macquarie</w:t>
            </w:r>
          </w:p>
        </w:tc>
        <w:tc>
          <w:tcPr>
            <w:tcW w:w="2050" w:type="dxa"/>
          </w:tcPr>
          <w:p w14:paraId="116EE45C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Global Equity</w:t>
            </w:r>
          </w:p>
        </w:tc>
        <w:tc>
          <w:tcPr>
            <w:tcW w:w="926" w:type="dxa"/>
          </w:tcPr>
          <w:p w14:paraId="663B53E5" w14:textId="77777777" w:rsidR="0006198A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1.261</w:t>
            </w:r>
          </w:p>
        </w:tc>
      </w:tr>
      <w:tr w:rsidR="0006198A" w14:paraId="6414D4E2" w14:textId="77777777" w:rsidTr="008A52D6">
        <w:trPr>
          <w:trHeight w:val="231"/>
        </w:trPr>
        <w:tc>
          <w:tcPr>
            <w:tcW w:w="5387" w:type="dxa"/>
          </w:tcPr>
          <w:p w14:paraId="79BB6B15" w14:textId="77777777" w:rsidR="0006198A" w:rsidRPr="00A30982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LF ACCESS MAC – Janus Henderson</w:t>
            </w:r>
          </w:p>
        </w:tc>
        <w:tc>
          <w:tcPr>
            <w:tcW w:w="1985" w:type="dxa"/>
          </w:tcPr>
          <w:p w14:paraId="26080834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Janus Henderson</w:t>
            </w:r>
          </w:p>
        </w:tc>
        <w:tc>
          <w:tcPr>
            <w:tcW w:w="2050" w:type="dxa"/>
          </w:tcPr>
          <w:p w14:paraId="1D2F8B3C" w14:textId="77777777" w:rsidR="0006198A" w:rsidRDefault="0006198A" w:rsidP="00E629B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Fixed Income</w:t>
            </w:r>
          </w:p>
        </w:tc>
        <w:tc>
          <w:tcPr>
            <w:tcW w:w="926" w:type="dxa"/>
          </w:tcPr>
          <w:p w14:paraId="43FD3631" w14:textId="77777777" w:rsidR="0006198A" w:rsidRDefault="0006198A" w:rsidP="00E629B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1.091</w:t>
            </w:r>
          </w:p>
        </w:tc>
      </w:tr>
      <w:tr w:rsidR="0006198A" w:rsidRPr="0099006B" w14:paraId="5E8AEB48" w14:textId="77777777" w:rsidTr="008A52D6">
        <w:trPr>
          <w:trHeight w:val="231"/>
        </w:trPr>
        <w:tc>
          <w:tcPr>
            <w:tcW w:w="5387" w:type="dxa"/>
            <w:hideMark/>
          </w:tcPr>
          <w:p w14:paraId="0E37CF33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Total Sub-funds</w:t>
            </w:r>
          </w:p>
        </w:tc>
        <w:tc>
          <w:tcPr>
            <w:tcW w:w="1985" w:type="dxa"/>
            <w:hideMark/>
          </w:tcPr>
          <w:p w14:paraId="0E149CFD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50" w:type="dxa"/>
            <w:hideMark/>
          </w:tcPr>
          <w:p w14:paraId="47D757FF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14:paraId="2B57B36B" w14:textId="77777777" w:rsidR="0006198A" w:rsidRPr="0099006B" w:rsidRDefault="0006198A" w:rsidP="000174B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24.477</w:t>
            </w:r>
          </w:p>
        </w:tc>
      </w:tr>
      <w:tr w:rsidR="0006198A" w:rsidRPr="0099006B" w14:paraId="67AF7788" w14:textId="77777777" w:rsidTr="008A52D6">
        <w:trPr>
          <w:trHeight w:val="231"/>
        </w:trPr>
        <w:tc>
          <w:tcPr>
            <w:tcW w:w="5387" w:type="dxa"/>
            <w:hideMark/>
          </w:tcPr>
          <w:p w14:paraId="12711A14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Passive Investments</w:t>
            </w:r>
          </w:p>
        </w:tc>
        <w:tc>
          <w:tcPr>
            <w:tcW w:w="1985" w:type="dxa"/>
            <w:hideMark/>
          </w:tcPr>
          <w:p w14:paraId="18021A7B" w14:textId="77777777" w:rsidR="0006198A" w:rsidRPr="0099006B" w:rsidRDefault="0006198A" w:rsidP="00E629BE">
            <w:pPr>
              <w:rPr>
                <w:rFonts w:ascii="Arial" w:eastAsia="Times New Roman" w:hAnsi="Arial" w:cs="Arial"/>
              </w:rPr>
            </w:pPr>
            <w:r w:rsidRPr="0099006B">
              <w:rPr>
                <w:rFonts w:ascii="Arial" w:eastAsia="Times New Roman" w:hAnsi="Arial" w:cs="Arial"/>
              </w:rPr>
              <w:t>UBS</w:t>
            </w:r>
          </w:p>
        </w:tc>
        <w:tc>
          <w:tcPr>
            <w:tcW w:w="2050" w:type="dxa"/>
            <w:hideMark/>
          </w:tcPr>
          <w:p w14:paraId="23BE906A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14:paraId="60B70108" w14:textId="77777777" w:rsidR="0006198A" w:rsidRPr="0099006B" w:rsidRDefault="0006198A" w:rsidP="000174B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9.940</w:t>
            </w:r>
          </w:p>
        </w:tc>
      </w:tr>
      <w:tr w:rsidR="0006198A" w:rsidRPr="0099006B" w14:paraId="14BB359E" w14:textId="77777777" w:rsidTr="008A52D6">
        <w:trPr>
          <w:trHeight w:val="231"/>
        </w:trPr>
        <w:tc>
          <w:tcPr>
            <w:tcW w:w="5387" w:type="dxa"/>
            <w:hideMark/>
          </w:tcPr>
          <w:p w14:paraId="51897E43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Total Pooled Investments</w:t>
            </w:r>
          </w:p>
        </w:tc>
        <w:tc>
          <w:tcPr>
            <w:tcW w:w="1985" w:type="dxa"/>
            <w:hideMark/>
          </w:tcPr>
          <w:p w14:paraId="22BDB2B9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2050" w:type="dxa"/>
            <w:hideMark/>
          </w:tcPr>
          <w:p w14:paraId="627E29A3" w14:textId="77777777" w:rsidR="0006198A" w:rsidRPr="0099006B" w:rsidRDefault="0006198A" w:rsidP="00E629BE">
            <w:pPr>
              <w:rPr>
                <w:rFonts w:ascii="Arial" w:eastAsia="Times New Roman" w:hAnsi="Arial" w:cs="Arial"/>
                <w:b/>
                <w:bCs/>
              </w:rPr>
            </w:pPr>
            <w:r w:rsidRPr="0099006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26" w:type="dxa"/>
            <w:hideMark/>
          </w:tcPr>
          <w:p w14:paraId="1D104887" w14:textId="77777777" w:rsidR="0006198A" w:rsidRPr="0099006B" w:rsidRDefault="0006198A" w:rsidP="000174B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34.417</w:t>
            </w:r>
          </w:p>
        </w:tc>
      </w:tr>
    </w:tbl>
    <w:p w14:paraId="266F930E" w14:textId="77777777" w:rsidR="0006198A" w:rsidRDefault="0006198A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6BBB4E1B" w14:textId="1A150D50" w:rsidR="00E17E7B" w:rsidRDefault="00E17E7B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7DD0F4EA" w14:textId="03BFC189" w:rsidR="00E905CF" w:rsidRDefault="00E905CF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21BEE001" w14:textId="32A45D82" w:rsidR="00E17E7B" w:rsidRDefault="00E17E7B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66A40137" w14:textId="77777777" w:rsidR="00E17E7B" w:rsidRDefault="00E17E7B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36DC80BA" w14:textId="444334C4" w:rsidR="006A2F45" w:rsidRDefault="006A2F45" w:rsidP="00E905CF">
      <w:pPr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</w:rPr>
      </w:pPr>
    </w:p>
    <w:p w14:paraId="5450B9DB" w14:textId="4EF21504" w:rsidR="00E905CF" w:rsidRPr="0028185B" w:rsidRDefault="00E905CF" w:rsidP="006A2F45">
      <w:pPr>
        <w:spacing w:after="0" w:line="240" w:lineRule="auto"/>
        <w:rPr>
          <w:rFonts w:ascii="Arial" w:eastAsia="Times New Roman" w:hAnsi="Arial" w:cs="Arial"/>
        </w:rPr>
      </w:pPr>
    </w:p>
    <w:sectPr w:rsidR="00E905CF" w:rsidRPr="0028185B" w:rsidSect="001C54C9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DDF4" w14:textId="77777777" w:rsidR="001C54C9" w:rsidRDefault="001C54C9" w:rsidP="001C54C9">
      <w:pPr>
        <w:spacing w:after="0" w:line="240" w:lineRule="auto"/>
      </w:pPr>
      <w:r>
        <w:separator/>
      </w:r>
    </w:p>
  </w:endnote>
  <w:endnote w:type="continuationSeparator" w:id="0">
    <w:p w14:paraId="26E202FD" w14:textId="77777777" w:rsidR="001C54C9" w:rsidRDefault="001C54C9" w:rsidP="001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92F5" w14:textId="77777777" w:rsidR="001C54C9" w:rsidRDefault="001C54C9" w:rsidP="001C54C9">
      <w:pPr>
        <w:spacing w:after="0" w:line="240" w:lineRule="auto"/>
      </w:pPr>
      <w:r>
        <w:separator/>
      </w:r>
    </w:p>
  </w:footnote>
  <w:footnote w:type="continuationSeparator" w:id="0">
    <w:p w14:paraId="372CD681" w14:textId="77777777" w:rsidR="001C54C9" w:rsidRDefault="001C54C9" w:rsidP="001C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0"/>
    <w:rsid w:val="000174BA"/>
    <w:rsid w:val="0006198A"/>
    <w:rsid w:val="000D36A4"/>
    <w:rsid w:val="001C54C9"/>
    <w:rsid w:val="004A6312"/>
    <w:rsid w:val="005C4867"/>
    <w:rsid w:val="006A2F45"/>
    <w:rsid w:val="008838E7"/>
    <w:rsid w:val="008A52D6"/>
    <w:rsid w:val="008C102D"/>
    <w:rsid w:val="009653DF"/>
    <w:rsid w:val="009F527B"/>
    <w:rsid w:val="00A80D68"/>
    <w:rsid w:val="00AB6972"/>
    <w:rsid w:val="00BB4D52"/>
    <w:rsid w:val="00D57B50"/>
    <w:rsid w:val="00D75E4E"/>
    <w:rsid w:val="00E17E7B"/>
    <w:rsid w:val="00E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C59F"/>
  <w15:chartTrackingRefBased/>
  <w15:docId w15:val="{231F16E4-4B18-4A5D-91C1-016EDB19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C9"/>
  </w:style>
  <w:style w:type="paragraph" w:styleId="Footer">
    <w:name w:val="footer"/>
    <w:basedOn w:val="Normal"/>
    <w:link w:val="FooterChar"/>
    <w:uiPriority w:val="99"/>
    <w:unhideWhenUsed/>
    <w:rsid w:val="001C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Tan</dc:creator>
  <cp:keywords/>
  <dc:description/>
  <cp:lastModifiedBy>Sharon Tan</cp:lastModifiedBy>
  <cp:revision>10</cp:revision>
  <cp:lastPrinted>2022-06-07T13:54:00Z</cp:lastPrinted>
  <dcterms:created xsi:type="dcterms:W3CDTF">2020-06-16T08:28:00Z</dcterms:created>
  <dcterms:modified xsi:type="dcterms:W3CDTF">2023-09-08T12:33:00Z</dcterms:modified>
</cp:coreProperties>
</file>